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393D44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93D44">
        <w:rPr>
          <w:rFonts w:asciiTheme="minorHAnsi" w:hAnsiTheme="minorHAnsi" w:cstheme="minorHAnsi"/>
          <w:b/>
          <w:lang w:val="en-GB"/>
        </w:rPr>
        <w:t>COURSE DESCRIPTION</w:t>
      </w:r>
      <w:r w:rsidR="004F690E" w:rsidRPr="00393D44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93D44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93D44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93D44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93D44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93D44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93D44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393D44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393D44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93D44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93D44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393D44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93D44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7C552EBC" w:rsidR="008A34EB" w:rsidRPr="00393D44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93D44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93D44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9C604C" w:rsidRPr="00393D44">
              <w:rPr>
                <w:rFonts w:asciiTheme="minorHAnsi" w:hAnsiTheme="minorHAnsi" w:cstheme="minorBidi"/>
                <w:lang w:val="en-GB"/>
              </w:rPr>
              <w:t>8SEH/</w:t>
            </w:r>
            <w:proofErr w:type="spellStart"/>
            <w:r w:rsidR="009C604C" w:rsidRPr="00393D44">
              <w:rPr>
                <w:rFonts w:asciiTheme="minorHAnsi" w:hAnsiTheme="minorHAnsi" w:cstheme="minorBidi"/>
                <w:lang w:val="en-GB"/>
              </w:rPr>
              <w:t>ABZPSA</w:t>
            </w:r>
            <w:r w:rsidR="00FD0DB7" w:rsidRPr="00393D44">
              <w:rPr>
                <w:rFonts w:asciiTheme="minorHAnsi" w:hAnsiTheme="minorHAnsi" w:cstheme="minorBidi"/>
                <w:lang w:val="en-GB"/>
              </w:rPr>
              <w:t>e</w:t>
            </w:r>
            <w:proofErr w:type="spellEnd"/>
            <w:r w:rsidR="009C604C" w:rsidRPr="00393D44">
              <w:rPr>
                <w:rFonts w:asciiTheme="minorHAnsi" w:hAnsiTheme="minorHAnsi" w:cstheme="minorBidi"/>
                <w:lang w:val="en-GB"/>
              </w:rPr>
              <w:t>/2</w:t>
            </w:r>
            <w:r w:rsidR="003902C7">
              <w:rPr>
                <w:rFonts w:asciiTheme="minorHAnsi" w:hAnsiTheme="minorHAnsi" w:cstheme="minorBidi"/>
                <w:lang w:val="en-GB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2EEEB686" w:rsidR="008A34EB" w:rsidRPr="00393D44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93D44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A81890" w:rsidRPr="00393D44">
              <w:rPr>
                <w:rFonts w:asciiTheme="minorHAnsi" w:hAnsiTheme="minorHAnsi" w:cstheme="minorHAnsi"/>
                <w:lang w:val="en-GB"/>
              </w:rPr>
              <w:t>Professional and social andragogy</w:t>
            </w:r>
          </w:p>
        </w:tc>
      </w:tr>
      <w:tr w:rsidR="008A34EB" w:rsidRPr="00393D44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93D44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93D44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073A34A5" w14:textId="4D37CA0C" w:rsidR="00BB7251" w:rsidRPr="00393D44" w:rsidRDefault="00FD0DB7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7</w:t>
            </w:r>
            <w:r w:rsidR="00BB7251" w:rsidRPr="00393D44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Pr="00393D44">
              <w:rPr>
                <w:rFonts w:asciiTheme="minorHAnsi" w:hAnsiTheme="minorHAnsi" w:cstheme="minorHAnsi"/>
                <w:lang w:val="en-GB"/>
              </w:rPr>
              <w:t>s</w:t>
            </w:r>
            <w:r w:rsidR="00BB7251" w:rsidRPr="00393D44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Pr="00393D44">
              <w:rPr>
                <w:rFonts w:asciiTheme="minorHAnsi" w:hAnsiTheme="minorHAnsi" w:cstheme="minorHAnsi"/>
                <w:lang w:val="en-GB"/>
              </w:rPr>
              <w:t>7</w:t>
            </w:r>
            <w:r w:rsidR="00BB7251" w:rsidRPr="00393D44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Pr="00393D44">
              <w:rPr>
                <w:rFonts w:asciiTheme="minorHAnsi" w:hAnsiTheme="minorHAnsi" w:cstheme="minorHAnsi"/>
                <w:lang w:val="en-GB"/>
              </w:rPr>
              <w:t>s</w:t>
            </w:r>
            <w:r w:rsidR="00BB7251" w:rsidRPr="00393D44">
              <w:rPr>
                <w:rFonts w:asciiTheme="minorHAnsi" w:hAnsiTheme="minorHAnsi" w:cstheme="minorHAnsi"/>
                <w:lang w:val="en-GB"/>
              </w:rPr>
              <w:t xml:space="preserve"> of seminar per </w:t>
            </w:r>
            <w:r w:rsidRPr="00393D44">
              <w:rPr>
                <w:rFonts w:asciiTheme="minorHAnsi" w:hAnsiTheme="minorHAnsi" w:cstheme="minorHAnsi"/>
                <w:lang w:val="en-GB"/>
              </w:rPr>
              <w:t>semester</w:t>
            </w:r>
          </w:p>
          <w:p w14:paraId="6FF14070" w14:textId="31FB0D4E" w:rsidR="00197C4C" w:rsidRPr="00393D44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93D44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93D44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393D44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56F267FE" w:rsidR="008A34EB" w:rsidRPr="00393D44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F40923" w:rsidRPr="00393D44">
              <w:rPr>
                <w:rFonts w:asciiTheme="minorHAnsi" w:hAnsiTheme="minorHAnsi" w:cstheme="minorHAnsi"/>
                <w:bCs/>
                <w:lang w:val="en-GB"/>
              </w:rPr>
              <w:t>4</w:t>
            </w:r>
            <w:r w:rsidR="008A34EB" w:rsidRPr="00393D44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93D44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2172EB23" w:rsidR="008A34EB" w:rsidRPr="00393D44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93D44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F40923" w:rsidRPr="00393D44">
              <w:rPr>
                <w:rFonts w:asciiTheme="minorHAnsi" w:hAnsiTheme="minorHAnsi" w:cstheme="minorHAnsi"/>
                <w:bCs/>
                <w:lang w:val="en-GB"/>
              </w:rPr>
              <w:t>1</w:t>
            </w:r>
            <w:r w:rsidR="00160FFD" w:rsidRPr="00393D44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93D44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2123B739" w:rsidR="008A34EB" w:rsidRPr="00393D44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93D44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93D44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134E59" w:rsidRPr="00393D44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93D44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1C4567A" w:rsidR="008A34EB" w:rsidRPr="00393D44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93D44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F55FD3" w:rsidRPr="00393D44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393D44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E2A48FA" w14:textId="77777777" w:rsidR="00420973" w:rsidRPr="00393D44" w:rsidRDefault="00420973" w:rsidP="0042097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93D44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173E7B0F" w14:textId="77777777" w:rsidR="00420973" w:rsidRPr="00393D44" w:rsidRDefault="00420973" w:rsidP="0042097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the subject is finished by the exam.</w:t>
            </w:r>
          </w:p>
          <w:p w14:paraId="7751A3AD" w14:textId="77777777" w:rsidR="00181BF6" w:rsidRPr="00393D44" w:rsidRDefault="00181BF6" w:rsidP="00181BF6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By the end of the teaching period of the semester, the student is required to fulfil the following conditions in order to obtain credits in the regular examination term:</w:t>
            </w:r>
          </w:p>
          <w:p w14:paraId="50DA4B11" w14:textId="77777777" w:rsidR="00420973" w:rsidRPr="00393D44" w:rsidRDefault="00420973" w:rsidP="00420973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actively participate in discussions related to the topics covered,</w:t>
            </w:r>
          </w:p>
          <w:p w14:paraId="617EA563" w14:textId="77777777" w:rsidR="00420973" w:rsidRPr="00393D44" w:rsidRDefault="00420973" w:rsidP="00420973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prepare, present a selected topic, and lead a discussion at a seminar,</w:t>
            </w:r>
          </w:p>
          <w:p w14:paraId="529BBB7A" w14:textId="77777777" w:rsidR="00420973" w:rsidRPr="00393D44" w:rsidRDefault="00420973" w:rsidP="00420973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393D44">
              <w:rPr>
                <w:rFonts w:asciiTheme="minorHAnsi" w:hAnsiTheme="minorHAnsi" w:cstheme="minorHAnsi"/>
                <w:iCs/>
                <w:lang w:val="en-GB"/>
              </w:rPr>
              <w:t>submit the completed presentation by the end of the semester.</w:t>
            </w:r>
          </w:p>
          <w:p w14:paraId="3B742278" w14:textId="0BCD8B11" w:rsidR="00420973" w:rsidRPr="00393D44" w:rsidRDefault="005C39C2" w:rsidP="00420973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393D44">
              <w:rPr>
                <w:rFonts w:asciiTheme="minorHAnsi" w:hAnsiTheme="minorHAnsi" w:cstheme="minorHAnsi"/>
                <w:iCs/>
                <w:lang w:val="en-GB"/>
              </w:rPr>
              <w:t>During the examination period, the student takes an oral colloquium examination. Only students who have fulfilled the requirements of continuous assessment may sit for the examination. Continuous assessment constitutes 30% of the overall course assessment (100%).</w:t>
            </w:r>
          </w:p>
          <w:p w14:paraId="715B25B0" w14:textId="77777777" w:rsidR="00420973" w:rsidRPr="00393D44" w:rsidRDefault="00420973" w:rsidP="0042097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 xml:space="preserve">In compliance with the Study Regulations of the University of </w:t>
            </w:r>
            <w:proofErr w:type="spellStart"/>
            <w:r w:rsidRPr="00393D44">
              <w:rPr>
                <w:rFonts w:asciiTheme="minorHAnsi" w:hAnsiTheme="minorHAnsi" w:cstheme="minorHAnsi"/>
                <w:lang w:val="en-GB"/>
              </w:rPr>
              <w:t>Presov</w:t>
            </w:r>
            <w:proofErr w:type="spellEnd"/>
            <w:r w:rsidRPr="00393D44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50C1D7CF" w14:textId="2EF6EEB4" w:rsidR="00420973" w:rsidRPr="00393D44" w:rsidRDefault="00420973" w:rsidP="00420973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student’s attendance at face-to-face classes is compulsory (</w:t>
            </w:r>
            <w:r w:rsidR="008B6147" w:rsidRPr="00393D44">
              <w:rPr>
                <w:rFonts w:asciiTheme="minorHAnsi" w:hAnsiTheme="minorHAnsi" w:cstheme="minorHAnsi"/>
                <w:lang w:val="en-GB"/>
              </w:rPr>
              <w:t>unexcused absence is considered a failure to meet the requirements for successful completion of the course</w:t>
            </w:r>
            <w:r w:rsidRPr="00393D44">
              <w:rPr>
                <w:rFonts w:asciiTheme="minorHAnsi" w:hAnsiTheme="minorHAnsi" w:cstheme="minorHAnsi"/>
                <w:lang w:val="en-GB"/>
              </w:rPr>
              <w:t>),</w:t>
            </w:r>
          </w:p>
          <w:p w14:paraId="5044ACBB" w14:textId="77777777" w:rsidR="00A9686E" w:rsidRPr="00393D44" w:rsidRDefault="00420973" w:rsidP="00420973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 xml:space="preserve">during the exam period, the student is entitled to </w:t>
            </w:r>
            <w:r w:rsidR="00A9686E" w:rsidRPr="00393D44">
              <w:rPr>
                <w:rFonts w:asciiTheme="minorHAnsi" w:hAnsiTheme="minorHAnsi" w:cstheme="minorHAnsi"/>
                <w:lang w:val="en-GB"/>
              </w:rPr>
              <w:t>one regular examination term and two resit attempts,</w:t>
            </w:r>
          </w:p>
          <w:p w14:paraId="69C02668" w14:textId="7965C508" w:rsidR="00420973" w:rsidRPr="00393D44" w:rsidRDefault="00420973" w:rsidP="00420973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0B8E535A" w:rsidR="00306FED" w:rsidRPr="00393D44" w:rsidRDefault="00420973" w:rsidP="00420973">
            <w:pPr>
              <w:jc w:val="both"/>
              <w:rPr>
                <w:rFonts w:asciiTheme="minorHAnsi" w:hAnsiTheme="minorHAnsi" w:cstheme="minorHAnsi"/>
                <w:i/>
                <w:color w:val="EE0000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The student will receive credit for the course with a grade of A-E.</w:t>
            </w:r>
          </w:p>
        </w:tc>
      </w:tr>
      <w:tr w:rsidR="008A34EB" w:rsidRPr="00393D44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5EB349BD" w14:textId="77777777" w:rsidR="00420973" w:rsidRPr="00393D44" w:rsidRDefault="00420973" w:rsidP="0042097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93D44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1F20BA45" w14:textId="77777777" w:rsidR="00420973" w:rsidRPr="00393D44" w:rsidRDefault="00420973" w:rsidP="0042097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If successfully completed the course, the student will acquire the following:</w:t>
            </w:r>
          </w:p>
          <w:p w14:paraId="45969E0A" w14:textId="77777777" w:rsidR="00420973" w:rsidRPr="00393D44" w:rsidRDefault="00420973" w:rsidP="00420973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93D44">
              <w:rPr>
                <w:rFonts w:asciiTheme="minorHAnsi" w:hAnsiTheme="minorHAnsi" w:cstheme="minorHAnsi"/>
                <w:b/>
                <w:bCs/>
                <w:lang w:val="en-GB"/>
              </w:rPr>
              <w:t xml:space="preserve">Knowledge: </w:t>
            </w:r>
          </w:p>
          <w:p w14:paraId="3E39CF95" w14:textId="77777777" w:rsidR="00420973" w:rsidRPr="00393D44" w:rsidRDefault="00420973" w:rsidP="00420973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define key concepts of professional and social andragogy,</w:t>
            </w:r>
          </w:p>
          <w:p w14:paraId="4ADD5AD3" w14:textId="77777777" w:rsidR="00420973" w:rsidRPr="00393D44" w:rsidRDefault="00420973" w:rsidP="00420973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explain the specifics of adult learning and theories of adult learning and education,</w:t>
            </w:r>
          </w:p>
          <w:p w14:paraId="28F2265F" w14:textId="77777777" w:rsidR="00420973" w:rsidRPr="00393D44" w:rsidRDefault="00420973" w:rsidP="00420973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describe the specifics of types of adult education and target groups of adults in professional and social andragogy,</w:t>
            </w:r>
          </w:p>
          <w:p w14:paraId="6CB6DC8E" w14:textId="77777777" w:rsidR="00420973" w:rsidRPr="00393D44" w:rsidRDefault="00420973" w:rsidP="00420973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define the concepts of competence, professional competence, professional and key competences,</w:t>
            </w:r>
          </w:p>
          <w:p w14:paraId="3E382FD1" w14:textId="77777777" w:rsidR="00420973" w:rsidRPr="00393D44" w:rsidRDefault="00420973" w:rsidP="00420973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lastRenderedPageBreak/>
              <w:t>describe socialization factors, aspects and phenomena of working life and explain their role in the professional development and career advancement of security forces employees,</w:t>
            </w:r>
          </w:p>
          <w:p w14:paraId="0C8F4510" w14:textId="77777777" w:rsidR="00420973" w:rsidRPr="00393D44" w:rsidRDefault="00420973" w:rsidP="00420973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describe the goals and areas of the organization's care for employees,</w:t>
            </w:r>
          </w:p>
          <w:p w14:paraId="6F592C02" w14:textId="77777777" w:rsidR="00420973" w:rsidRPr="00393D44" w:rsidRDefault="00420973" w:rsidP="00420973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describe and explain the resocialization and preventive aspects of the education of convicts.</w:t>
            </w:r>
          </w:p>
          <w:p w14:paraId="4AFA4794" w14:textId="77777777" w:rsidR="00420973" w:rsidRPr="00393D44" w:rsidRDefault="00420973" w:rsidP="00420973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93D44">
              <w:rPr>
                <w:rFonts w:asciiTheme="minorHAnsi" w:hAnsiTheme="minorHAnsi" w:cstheme="minorHAnsi"/>
                <w:b/>
                <w:bCs/>
                <w:lang w:val="en-GB"/>
              </w:rPr>
              <w:t xml:space="preserve">Skills: </w:t>
            </w:r>
          </w:p>
          <w:p w14:paraId="7E98E688" w14:textId="77777777" w:rsidR="00420973" w:rsidRPr="00393D44" w:rsidRDefault="00420973" w:rsidP="0042097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393D44">
              <w:rPr>
                <w:rFonts w:asciiTheme="minorHAnsi" w:hAnsiTheme="minorHAnsi" w:cstheme="minorHAnsi"/>
                <w:iCs/>
                <w:lang w:val="en-GB"/>
              </w:rPr>
              <w:t>know the sequence of activities in the systematic approach to employee training in the strategic development of human resources,</w:t>
            </w:r>
          </w:p>
          <w:p w14:paraId="4AD0F394" w14:textId="77777777" w:rsidR="00420973" w:rsidRPr="00393D44" w:rsidRDefault="00420973" w:rsidP="0042097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393D44">
              <w:rPr>
                <w:rFonts w:asciiTheme="minorHAnsi" w:hAnsiTheme="minorHAnsi" w:cstheme="minorHAnsi"/>
                <w:iCs/>
                <w:lang w:val="en-GB"/>
              </w:rPr>
              <w:t>search for legislation according to sequence from general to specific (e.g., constitution, law, decree) and according to type, area, and target group of adult education (e.g., education of convicts).</w:t>
            </w:r>
          </w:p>
          <w:p w14:paraId="4D1D5E7D" w14:textId="77777777" w:rsidR="00420973" w:rsidRPr="00393D44" w:rsidRDefault="00420973" w:rsidP="00420973">
            <w:pPr>
              <w:jc w:val="both"/>
              <w:rPr>
                <w:rFonts w:asciiTheme="minorHAnsi" w:hAnsiTheme="minorHAnsi" w:cstheme="minorHAnsi"/>
                <w:b/>
                <w:bCs/>
                <w:iCs/>
                <w:lang w:val="en-GB"/>
              </w:rPr>
            </w:pPr>
            <w:r w:rsidRPr="00393D44">
              <w:rPr>
                <w:rFonts w:asciiTheme="minorHAnsi" w:hAnsiTheme="minorHAnsi" w:cstheme="minorHAnsi"/>
                <w:b/>
                <w:bCs/>
                <w:iCs/>
                <w:lang w:val="en-GB"/>
              </w:rPr>
              <w:t>Competences:</w:t>
            </w:r>
          </w:p>
          <w:p w14:paraId="7ABEC68F" w14:textId="77777777" w:rsidR="00420973" w:rsidRPr="00393D44" w:rsidRDefault="00420973" w:rsidP="0042097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393D44">
              <w:rPr>
                <w:rFonts w:asciiTheme="minorHAnsi" w:hAnsiTheme="minorHAnsi" w:cstheme="minorHAnsi"/>
                <w:iCs/>
                <w:lang w:val="en-GB"/>
              </w:rPr>
              <w:t>apply the acquired theoretical knowledge and skills in planning and managing the professional development and career advancement of a security force employee,</w:t>
            </w:r>
          </w:p>
          <w:p w14:paraId="0E8E6191" w14:textId="03D46466" w:rsidR="00306FED" w:rsidRPr="00393D44" w:rsidRDefault="00420973" w:rsidP="0042097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EE0000"/>
                <w:lang w:val="en-GB"/>
              </w:rPr>
            </w:pPr>
            <w:r w:rsidRPr="00393D44">
              <w:rPr>
                <w:rFonts w:asciiTheme="minorHAnsi" w:hAnsiTheme="minorHAnsi" w:cstheme="minorHAnsi"/>
                <w:iCs/>
                <w:lang w:val="en-GB"/>
              </w:rPr>
              <w:t xml:space="preserve">search, process and </w:t>
            </w:r>
            <w:proofErr w:type="spellStart"/>
            <w:r w:rsidRPr="00393D44">
              <w:rPr>
                <w:rFonts w:asciiTheme="minorHAnsi" w:hAnsiTheme="minorHAnsi" w:cstheme="minorHAnsi"/>
                <w:iCs/>
                <w:lang w:val="en-GB"/>
              </w:rPr>
              <w:t>analyze</w:t>
            </w:r>
            <w:proofErr w:type="spellEnd"/>
            <w:r w:rsidRPr="00393D44">
              <w:rPr>
                <w:rFonts w:asciiTheme="minorHAnsi" w:hAnsiTheme="minorHAnsi" w:cstheme="minorHAnsi"/>
                <w:iCs/>
                <w:lang w:val="en-GB"/>
              </w:rPr>
              <w:t xml:space="preserve"> scientifically verified information in relevant information sources.</w:t>
            </w:r>
          </w:p>
        </w:tc>
      </w:tr>
      <w:tr w:rsidR="008A34EB" w:rsidRPr="00393D44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A1FEFA5" w14:textId="77777777" w:rsidR="00420973" w:rsidRPr="00393D44" w:rsidRDefault="00420973" w:rsidP="0042097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93D44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content:</w:t>
            </w:r>
          </w:p>
          <w:p w14:paraId="16397B75" w14:textId="77777777" w:rsidR="00420973" w:rsidRPr="00393D44" w:rsidRDefault="00420973" w:rsidP="0042097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Lecture topics:</w:t>
            </w:r>
          </w:p>
          <w:p w14:paraId="364206A1" w14:textId="77777777" w:rsidR="00420973" w:rsidRPr="00393D44" w:rsidRDefault="00420973" w:rsidP="00420973">
            <w:pPr>
              <w:pStyle w:val="Odsekzoznamu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Professional and social andragogy in the system of andragogy scientific disciplines – subject, interdisciplinary character, key concepts (adulthood, intentional socialization, lifelong education and learning formally, non-formally and informally, adult education, further professional education, social and educational care).</w:t>
            </w:r>
          </w:p>
          <w:p w14:paraId="1E052123" w14:textId="77777777" w:rsidR="00420973" w:rsidRPr="00393D44" w:rsidRDefault="00420973" w:rsidP="00420973">
            <w:pPr>
              <w:pStyle w:val="Odsekzoznamu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Types of adult education and target groups of adults in professional and social andragogy.</w:t>
            </w:r>
          </w:p>
          <w:p w14:paraId="45D4FC9A" w14:textId="77777777" w:rsidR="00420973" w:rsidRPr="00393D44" w:rsidRDefault="00420973" w:rsidP="00420973">
            <w:pPr>
              <w:pStyle w:val="Odsekzoznamu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Legislative framework for adult education in the Slovak Republic with a focus on types of education and target groups of adults in professional and social andragogy.</w:t>
            </w:r>
          </w:p>
          <w:p w14:paraId="16EB8553" w14:textId="77777777" w:rsidR="00420973" w:rsidRPr="00393D44" w:rsidRDefault="00420973" w:rsidP="00420973">
            <w:pPr>
              <w:pStyle w:val="Odsekzoznamu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Basic theories of adult education and learning (Knowles' concept of self-directed learning, Kolb's model of experiential learning).</w:t>
            </w:r>
          </w:p>
          <w:p w14:paraId="646691C6" w14:textId="77777777" w:rsidR="00420973" w:rsidRPr="00393D44" w:rsidRDefault="00420973" w:rsidP="00420973">
            <w:pPr>
              <w:pStyle w:val="Odsekzoznamu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Emancipatory and critical theories of adult education and learning (P. Freire, J. Mezirow, S. D. Brookfield).</w:t>
            </w:r>
          </w:p>
          <w:p w14:paraId="4DF343DA" w14:textId="77777777" w:rsidR="00420973" w:rsidRPr="00393D44" w:rsidRDefault="00420973" w:rsidP="00420973">
            <w:pPr>
              <w:pStyle w:val="Odsekzoznamu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Socialization factors in working life (work, employment, occupation), professional career, and professional development.</w:t>
            </w:r>
          </w:p>
          <w:p w14:paraId="087EE3C1" w14:textId="77777777" w:rsidR="00420973" w:rsidRPr="00393D44" w:rsidRDefault="00420973" w:rsidP="00420973">
            <w:pPr>
              <w:pStyle w:val="Odsekzoznamu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Competence-based approach to continuing professional education, professional and key competencies.</w:t>
            </w:r>
          </w:p>
          <w:p w14:paraId="06F429A0" w14:textId="77777777" w:rsidR="00420973" w:rsidRPr="00393D44" w:rsidRDefault="00420973" w:rsidP="00420973">
            <w:pPr>
              <w:pStyle w:val="Odsekzoznamu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Human resource development in strategic human resource management of an organization.</w:t>
            </w:r>
          </w:p>
          <w:p w14:paraId="5FED8FAD" w14:textId="77777777" w:rsidR="00420973" w:rsidRPr="00393D44" w:rsidRDefault="00420973" w:rsidP="00420973">
            <w:pPr>
              <w:pStyle w:val="Odsekzoznamu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Care and social development of the organization.</w:t>
            </w:r>
          </w:p>
          <w:p w14:paraId="37ADD4A9" w14:textId="77777777" w:rsidR="00420973" w:rsidRPr="00393D44" w:rsidRDefault="00420973" w:rsidP="00420973">
            <w:pPr>
              <w:pStyle w:val="Odsekzoznamu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Social deviance and resocialization, adult re-education. Theories of social deviance.</w:t>
            </w:r>
          </w:p>
          <w:p w14:paraId="22C4380E" w14:textId="77777777" w:rsidR="00420973" w:rsidRPr="00393D44" w:rsidRDefault="00420973" w:rsidP="00420973">
            <w:pPr>
              <w:pStyle w:val="Odsekzoznamu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Resocialization and preventive aspects of education for convicts.</w:t>
            </w:r>
          </w:p>
          <w:p w14:paraId="5CA730B3" w14:textId="77777777" w:rsidR="00420973" w:rsidRPr="00393D44" w:rsidRDefault="00420973" w:rsidP="00420973">
            <w:pPr>
              <w:pStyle w:val="Odsekzoznamu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Education of convicts in judicial and school legislation.</w:t>
            </w:r>
          </w:p>
          <w:p w14:paraId="15042509" w14:textId="77777777" w:rsidR="00420973" w:rsidRPr="00393D44" w:rsidRDefault="00420973" w:rsidP="0042097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Seminar outline (presentation of selected topics and discussion):</w:t>
            </w:r>
          </w:p>
          <w:p w14:paraId="5B0D9439" w14:textId="77777777" w:rsidR="00420973" w:rsidRPr="00393D44" w:rsidRDefault="00420973" w:rsidP="00420973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The developmental period of adulthood and the ability of adults to learn.</w:t>
            </w:r>
          </w:p>
          <w:p w14:paraId="32FC3343" w14:textId="77777777" w:rsidR="00420973" w:rsidRPr="00393D44" w:rsidRDefault="00420973" w:rsidP="00420973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The stratification system, employment status, and education in adulthood.</w:t>
            </w:r>
          </w:p>
          <w:p w14:paraId="1047620A" w14:textId="77777777" w:rsidR="00420973" w:rsidRPr="00393D44" w:rsidRDefault="00420973" w:rsidP="00420973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Generational differences in the workplace.</w:t>
            </w:r>
          </w:p>
          <w:p w14:paraId="1D88E52A" w14:textId="77777777" w:rsidR="00420973" w:rsidRPr="00393D44" w:rsidRDefault="00420973" w:rsidP="00420973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Employee turnover and employee loyalty.</w:t>
            </w:r>
          </w:p>
          <w:p w14:paraId="27CC3355" w14:textId="77777777" w:rsidR="00420973" w:rsidRPr="00393D44" w:rsidRDefault="00420973" w:rsidP="00420973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Burnout and work-life balance.</w:t>
            </w:r>
          </w:p>
          <w:p w14:paraId="5FDA0AC2" w14:textId="77777777" w:rsidR="00420973" w:rsidRPr="00393D44" w:rsidRDefault="00420973" w:rsidP="00420973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lastRenderedPageBreak/>
              <w:t>Family cultural capital and lifelong learning and education.</w:t>
            </w:r>
          </w:p>
          <w:p w14:paraId="4ADBAE3C" w14:textId="77777777" w:rsidR="00420973" w:rsidRPr="00393D44" w:rsidRDefault="00420973" w:rsidP="00420973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Professional development of Police Force employees.</w:t>
            </w:r>
          </w:p>
          <w:p w14:paraId="68B81401" w14:textId="77777777" w:rsidR="00420973" w:rsidRPr="00393D44" w:rsidRDefault="00420973" w:rsidP="00420973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Professional development of employees of the Prison and Judicial Guard Corps.</w:t>
            </w:r>
          </w:p>
          <w:p w14:paraId="78E44CE4" w14:textId="77777777" w:rsidR="00420973" w:rsidRPr="00393D44" w:rsidRDefault="00420973" w:rsidP="00420973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Employee benefits of the organization.</w:t>
            </w:r>
          </w:p>
          <w:p w14:paraId="6966C18F" w14:textId="77777777" w:rsidR="00420973" w:rsidRPr="00393D44" w:rsidRDefault="00420973" w:rsidP="00420973">
            <w:pPr>
              <w:pStyle w:val="Odsekzoznamu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Prison as an educational environment.</w:t>
            </w:r>
          </w:p>
          <w:p w14:paraId="00C24124" w14:textId="261C792C" w:rsidR="00A104FA" w:rsidRPr="00393D44" w:rsidRDefault="00420973" w:rsidP="0042097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Specifics of the actors involved in the education of convicts (teachers and participants in education).</w:t>
            </w:r>
          </w:p>
        </w:tc>
      </w:tr>
      <w:tr w:rsidR="008A34EB" w:rsidRPr="00393D44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239A470E" w14:textId="77777777" w:rsidR="00420973" w:rsidRPr="00393D44" w:rsidRDefault="00420973" w:rsidP="00420973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93D44">
              <w:rPr>
                <w:rFonts w:asciiTheme="minorHAnsi" w:hAnsiTheme="minorHAnsi" w:cstheme="minorHAnsi"/>
                <w:b/>
                <w:lang w:val="en-GB"/>
              </w:rPr>
              <w:lastRenderedPageBreak/>
              <w:t>Recommended literature:</w:t>
            </w:r>
          </w:p>
          <w:p w14:paraId="70A4A605" w14:textId="77777777" w:rsidR="00420973" w:rsidRPr="00393D44" w:rsidRDefault="00420973" w:rsidP="0042097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lang w:val="en-GB"/>
              </w:rPr>
            </w:pPr>
            <w:r w:rsidRPr="00393D44">
              <w:rPr>
                <w:rFonts w:asciiTheme="minorHAnsi" w:hAnsiTheme="minorHAnsi" w:cstheme="minorHAnsi"/>
                <w:iCs/>
                <w:noProof/>
                <w:lang w:val="en-GB"/>
              </w:rPr>
              <w:t xml:space="preserve">ARMSTRONG, M., 2005. </w:t>
            </w:r>
            <w:r w:rsidRPr="00393D44">
              <w:rPr>
                <w:rFonts w:asciiTheme="minorHAnsi" w:hAnsiTheme="minorHAnsi" w:cstheme="minorHAnsi"/>
                <w:i/>
                <w:noProof/>
                <w:lang w:val="en-GB"/>
              </w:rPr>
              <w:t xml:space="preserve">Řízení lidských zdrojů. </w:t>
            </w:r>
            <w:r w:rsidRPr="00393D44">
              <w:rPr>
                <w:rFonts w:asciiTheme="minorHAnsi" w:hAnsiTheme="minorHAnsi" w:cstheme="minorHAnsi"/>
                <w:iCs/>
                <w:noProof/>
                <w:lang w:val="en-GB"/>
              </w:rPr>
              <w:t>Praha: Grada Publishing, a. s. ISBN 80-247-04-0469.</w:t>
            </w:r>
          </w:p>
          <w:p w14:paraId="77820805" w14:textId="77777777" w:rsidR="00420973" w:rsidRPr="00393D44" w:rsidRDefault="00420973" w:rsidP="0042097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lang w:val="en-GB"/>
              </w:rPr>
            </w:pPr>
            <w:r w:rsidRPr="00393D44">
              <w:rPr>
                <w:rFonts w:asciiTheme="minorHAnsi" w:hAnsiTheme="minorHAnsi" w:cstheme="minorHAnsi"/>
                <w:iCs/>
                <w:noProof/>
                <w:lang w:val="en-GB"/>
              </w:rPr>
              <w:t xml:space="preserve">BARTOŇKOVÁ, H., 2010. </w:t>
            </w:r>
            <w:r w:rsidRPr="00393D44">
              <w:rPr>
                <w:rFonts w:asciiTheme="minorHAnsi" w:hAnsiTheme="minorHAnsi" w:cstheme="minorHAnsi"/>
                <w:i/>
                <w:noProof/>
                <w:lang w:val="en-GB"/>
              </w:rPr>
              <w:t xml:space="preserve">Firemní vzdelávaní. Strategický přístup ke vzdelávaní pracovníků. </w:t>
            </w:r>
            <w:r w:rsidRPr="00393D44">
              <w:rPr>
                <w:rFonts w:asciiTheme="minorHAnsi" w:hAnsiTheme="minorHAnsi" w:cstheme="minorHAnsi"/>
                <w:iCs/>
                <w:noProof/>
                <w:lang w:val="en-GB"/>
              </w:rPr>
              <w:t>Grada Publishing, a. s. ISBN 78-80-247-2914-5.</w:t>
            </w:r>
          </w:p>
          <w:p w14:paraId="527AB1E9" w14:textId="77777777" w:rsidR="00420973" w:rsidRPr="00393D44" w:rsidRDefault="00420973" w:rsidP="0042097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lang w:val="en-GB"/>
              </w:rPr>
            </w:pPr>
            <w:r w:rsidRPr="00393D44">
              <w:rPr>
                <w:rFonts w:asciiTheme="minorHAnsi" w:hAnsiTheme="minorHAnsi" w:cstheme="minorHAnsi"/>
                <w:iCs/>
                <w:noProof/>
                <w:lang w:val="en-GB"/>
              </w:rPr>
              <w:t xml:space="preserve">BÚZIK, B. a J. SOPÓCI, 2009. </w:t>
            </w:r>
            <w:r w:rsidRPr="00393D44">
              <w:rPr>
                <w:rFonts w:asciiTheme="minorHAnsi" w:hAnsiTheme="minorHAnsi" w:cstheme="minorHAnsi"/>
                <w:i/>
                <w:noProof/>
                <w:lang w:val="en-GB"/>
              </w:rPr>
              <w:t xml:space="preserve">Základy sociológie. </w:t>
            </w:r>
            <w:r w:rsidRPr="00393D44">
              <w:rPr>
                <w:rFonts w:asciiTheme="minorHAnsi" w:hAnsiTheme="minorHAnsi" w:cstheme="minorHAnsi"/>
                <w:iCs/>
                <w:noProof/>
                <w:lang w:val="en-GB"/>
              </w:rPr>
              <w:t>Bratislava: SPN – Mladé letá. ISBN 978-80-100-1444-6.</w:t>
            </w:r>
          </w:p>
          <w:p w14:paraId="4808087E" w14:textId="77777777" w:rsidR="00420973" w:rsidRPr="00393D44" w:rsidRDefault="00420973" w:rsidP="0042097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lang w:val="en-GB"/>
              </w:rPr>
            </w:pPr>
            <w:r w:rsidRPr="00393D44">
              <w:rPr>
                <w:rFonts w:asciiTheme="minorHAnsi" w:hAnsiTheme="minorHAnsi" w:cstheme="minorHAnsi"/>
                <w:iCs/>
                <w:noProof/>
                <w:lang w:val="en-GB"/>
              </w:rPr>
              <w:t>FRK, V., 2006.</w:t>
            </w:r>
            <w:r w:rsidRPr="00393D44">
              <w:rPr>
                <w:rFonts w:asciiTheme="minorHAnsi" w:hAnsiTheme="minorHAnsi" w:cstheme="minorHAnsi"/>
                <w:i/>
                <w:noProof/>
                <w:lang w:val="en-GB"/>
              </w:rPr>
              <w:t xml:space="preserve"> Človek v sociálnom systéme organizácie. </w:t>
            </w:r>
            <w:r w:rsidRPr="00393D44">
              <w:rPr>
                <w:rFonts w:asciiTheme="minorHAnsi" w:hAnsiTheme="minorHAnsi" w:cstheme="minorHAnsi"/>
                <w:iCs/>
                <w:noProof/>
                <w:lang w:val="en-GB"/>
              </w:rPr>
              <w:t>Prešov: Akcent Print. ISBN 80-969419-5-X.</w:t>
            </w:r>
          </w:p>
          <w:p w14:paraId="773AA33C" w14:textId="77777777" w:rsidR="00420973" w:rsidRPr="00393D44" w:rsidRDefault="00420973" w:rsidP="0042097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lang w:val="en-GB"/>
              </w:rPr>
            </w:pPr>
            <w:r w:rsidRPr="00393D44">
              <w:rPr>
                <w:rFonts w:asciiTheme="minorHAnsi" w:hAnsiTheme="minorHAnsi" w:cstheme="minorHAnsi"/>
                <w:iCs/>
                <w:noProof/>
                <w:lang w:val="en-GB"/>
              </w:rPr>
              <w:t xml:space="preserve">HATÁR, C., 2012. </w:t>
            </w:r>
            <w:r w:rsidRPr="00393D44">
              <w:rPr>
                <w:rFonts w:asciiTheme="minorHAnsi" w:hAnsiTheme="minorHAnsi" w:cstheme="minorHAnsi"/>
                <w:i/>
                <w:noProof/>
                <w:lang w:val="en-GB"/>
              </w:rPr>
              <w:t>Sociálna andragogika. Kapitoly z teórie a metodiky sociálno-edukačnej starostlivosti o dospelých.</w:t>
            </w:r>
            <w:r w:rsidRPr="00393D44">
              <w:rPr>
                <w:rFonts w:asciiTheme="minorHAnsi" w:hAnsiTheme="minorHAnsi" w:cstheme="minorHAnsi"/>
                <w:iCs/>
                <w:noProof/>
                <w:lang w:val="en-GB"/>
              </w:rPr>
              <w:t xml:space="preserve"> Nitra: UKF Nitra. ISBN 978-80-558-0037-0.</w:t>
            </w:r>
          </w:p>
          <w:p w14:paraId="1F95305B" w14:textId="77777777" w:rsidR="00420973" w:rsidRPr="003902C7" w:rsidRDefault="00420973" w:rsidP="0042097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lang w:val="pl-PL"/>
              </w:rPr>
            </w:pPr>
            <w:r w:rsidRPr="00393D44">
              <w:rPr>
                <w:rFonts w:asciiTheme="minorHAnsi" w:hAnsiTheme="minorHAnsi" w:cstheme="minorHAnsi"/>
                <w:iCs/>
                <w:noProof/>
                <w:lang w:val="en-GB"/>
              </w:rPr>
              <w:t xml:space="preserve">LUKÁČOVÁ S. a M. LUKÁČ., 2022. Vzdelávanie vo väzniciach. Prešov: PU v Prešove. ISBN 978-80-555-2949-3. </w:t>
            </w:r>
            <w:r w:rsidRPr="003902C7">
              <w:rPr>
                <w:rFonts w:asciiTheme="minorHAnsi" w:hAnsiTheme="minorHAnsi" w:cstheme="minorHAnsi"/>
                <w:iCs/>
                <w:noProof/>
                <w:lang w:val="pl-PL"/>
              </w:rPr>
              <w:t xml:space="preserve">Dostupné na: </w:t>
            </w:r>
            <w:hyperlink r:id="rId8" w:history="1">
              <w:r w:rsidRPr="003902C7">
                <w:rPr>
                  <w:rStyle w:val="Hypertextovprepojenie"/>
                  <w:rFonts w:asciiTheme="minorHAnsi" w:hAnsiTheme="minorHAnsi" w:cstheme="minorHAnsi"/>
                  <w:iCs/>
                  <w:noProof/>
                  <w:color w:val="auto"/>
                  <w:u w:val="none"/>
                  <w:lang w:val="pl-PL"/>
                </w:rPr>
                <w:t>https://elibrary.pulib.sk/elpub/document/isbn/9788055529493</w:t>
              </w:r>
            </w:hyperlink>
          </w:p>
          <w:p w14:paraId="396CDAC4" w14:textId="77777777" w:rsidR="00420973" w:rsidRPr="003902C7" w:rsidRDefault="00420973" w:rsidP="0042097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lang w:val="pl-PL"/>
              </w:rPr>
            </w:pPr>
            <w:r w:rsidRPr="003902C7">
              <w:rPr>
                <w:rFonts w:asciiTheme="minorHAnsi" w:hAnsiTheme="minorHAnsi" w:cstheme="minorHAnsi"/>
                <w:iCs/>
                <w:noProof/>
                <w:lang w:val="pl-PL"/>
              </w:rPr>
              <w:t xml:space="preserve">LUKÁČOVÁ, S. a M. LUKÁČ, 2023. </w:t>
            </w:r>
            <w:r w:rsidRPr="003902C7">
              <w:rPr>
                <w:rFonts w:asciiTheme="minorHAnsi" w:hAnsiTheme="minorHAnsi" w:cstheme="minorHAnsi"/>
                <w:i/>
                <w:noProof/>
                <w:lang w:val="pl-PL"/>
              </w:rPr>
              <w:t>Vzdelávanie vo väzniciach II. Dokončovanie základnej školy očami učiteľov.</w:t>
            </w:r>
            <w:r w:rsidRPr="003902C7">
              <w:rPr>
                <w:rFonts w:asciiTheme="minorHAnsi" w:hAnsiTheme="minorHAnsi" w:cstheme="minorHAnsi"/>
                <w:iCs/>
                <w:noProof/>
                <w:lang w:val="pl-PL"/>
              </w:rPr>
              <w:t xml:space="preserve"> Prešov: Prešovská univerzita v Prešove vo Vydavateľstve Prešovskej univerzity. ISBN 978-80-555-3210-3.</w:t>
            </w:r>
          </w:p>
          <w:p w14:paraId="20116487" w14:textId="77777777" w:rsidR="00420973" w:rsidRPr="003902C7" w:rsidRDefault="00420973" w:rsidP="0042097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lang w:val="pl-PL"/>
              </w:rPr>
            </w:pPr>
            <w:r w:rsidRPr="003902C7">
              <w:rPr>
                <w:rFonts w:asciiTheme="minorHAnsi" w:hAnsiTheme="minorHAnsi" w:cstheme="minorHAnsi"/>
                <w:iCs/>
                <w:noProof/>
                <w:lang w:val="pl-PL"/>
              </w:rPr>
              <w:t>Dostupné na: https://elibrary.pulib.sk/elpub/document/isbn/9788055532103</w:t>
            </w:r>
          </w:p>
          <w:p w14:paraId="564A41EB" w14:textId="77777777" w:rsidR="00420973" w:rsidRPr="003902C7" w:rsidRDefault="00420973" w:rsidP="0042097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lang w:val="pl-PL"/>
              </w:rPr>
            </w:pPr>
            <w:r w:rsidRPr="003902C7">
              <w:rPr>
                <w:rFonts w:asciiTheme="minorHAnsi" w:hAnsiTheme="minorHAnsi" w:cstheme="minorHAnsi"/>
                <w:iCs/>
                <w:noProof/>
                <w:lang w:val="pl-PL"/>
              </w:rPr>
              <w:t xml:space="preserve">PIROHOVÁ, I., 2015. </w:t>
            </w:r>
            <w:r w:rsidRPr="003902C7">
              <w:rPr>
                <w:rFonts w:asciiTheme="minorHAnsi" w:hAnsiTheme="minorHAnsi" w:cstheme="minorHAnsi"/>
                <w:i/>
                <w:noProof/>
                <w:lang w:val="pl-PL"/>
              </w:rPr>
              <w:t>Teórie vzdelávania dospelých</w:t>
            </w:r>
            <w:r w:rsidRPr="003902C7">
              <w:rPr>
                <w:rFonts w:asciiTheme="minorHAnsi" w:hAnsiTheme="minorHAnsi" w:cstheme="minorHAnsi"/>
                <w:iCs/>
                <w:noProof/>
                <w:lang w:val="pl-PL"/>
              </w:rPr>
              <w:t xml:space="preserve">. Prešov: Prešovská univerzita v Prešove, Fakulta humanitných a prírodných vied. ISBN </w:t>
            </w:r>
            <w:r w:rsidRPr="003902C7">
              <w:rPr>
                <w:rFonts w:asciiTheme="minorHAnsi" w:hAnsiTheme="minorHAnsi" w:cstheme="minorHAnsi"/>
                <w:i/>
                <w:iCs/>
                <w:noProof/>
                <w:lang w:val="pl-PL"/>
              </w:rPr>
              <w:t> 978-80-555-1321-8.</w:t>
            </w:r>
          </w:p>
          <w:p w14:paraId="79CFBB05" w14:textId="77777777" w:rsidR="00420973" w:rsidRPr="00393D44" w:rsidRDefault="00420973" w:rsidP="0042097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lang w:val="en-GB"/>
              </w:rPr>
            </w:pPr>
            <w:r w:rsidRPr="003902C7">
              <w:rPr>
                <w:rFonts w:asciiTheme="minorHAnsi" w:hAnsiTheme="minorHAnsi" w:cstheme="minorHAnsi"/>
                <w:iCs/>
                <w:noProof/>
                <w:lang w:val="pl-PL"/>
              </w:rPr>
              <w:t xml:space="preserve">TEMIAKOVÁ, D., PETROVÁ, G., PANČÍKOVÁ, V. a M. VALICOVÁ, 2020. </w:t>
            </w:r>
            <w:r w:rsidRPr="003902C7">
              <w:rPr>
                <w:rFonts w:asciiTheme="minorHAnsi" w:hAnsiTheme="minorHAnsi" w:cstheme="minorHAnsi"/>
                <w:i/>
                <w:noProof/>
                <w:lang w:val="pl-PL"/>
              </w:rPr>
              <w:t xml:space="preserve">Profesijná andragogika. </w:t>
            </w:r>
            <w:r w:rsidRPr="003902C7">
              <w:rPr>
                <w:rFonts w:asciiTheme="minorHAnsi" w:hAnsiTheme="minorHAnsi" w:cstheme="minorHAnsi"/>
                <w:iCs/>
                <w:noProof/>
                <w:lang w:val="pl-PL"/>
              </w:rPr>
              <w:t xml:space="preserve">Nitra: UKF v Nitre. </w:t>
            </w:r>
            <w:r w:rsidRPr="00393D44">
              <w:rPr>
                <w:rFonts w:asciiTheme="minorHAnsi" w:hAnsiTheme="minorHAnsi" w:cstheme="minorHAnsi"/>
                <w:iCs/>
                <w:noProof/>
                <w:lang w:val="en-GB"/>
              </w:rPr>
              <w:t>ISBN 978-80-558-1561-9.</w:t>
            </w:r>
          </w:p>
          <w:p w14:paraId="3146A92D" w14:textId="77777777" w:rsidR="00420973" w:rsidRPr="00393D44" w:rsidRDefault="00420973" w:rsidP="0042097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/>
                <w:noProof/>
                <w:lang w:val="en-GB"/>
              </w:rPr>
            </w:pPr>
            <w:r w:rsidRPr="00393D44">
              <w:rPr>
                <w:rFonts w:asciiTheme="minorHAnsi" w:hAnsiTheme="minorHAnsi" w:cstheme="minorHAnsi"/>
                <w:iCs/>
                <w:noProof/>
                <w:lang w:val="en-GB"/>
              </w:rPr>
              <w:t xml:space="preserve">VETEŠKA, J. a M. TURECKIOVÁ, 2008. </w:t>
            </w:r>
            <w:r w:rsidRPr="00393D44">
              <w:rPr>
                <w:rFonts w:asciiTheme="minorHAnsi" w:hAnsiTheme="minorHAnsi" w:cstheme="minorHAnsi"/>
                <w:i/>
                <w:noProof/>
                <w:lang w:val="en-GB"/>
              </w:rPr>
              <w:t>Kompetence ve vzdělávaní. Praha: Grada Publishing, a. s.. ISBN 80-247-17-708.</w:t>
            </w:r>
          </w:p>
          <w:p w14:paraId="7ED4EEA6" w14:textId="77777777" w:rsidR="00420973" w:rsidRPr="00393D44" w:rsidRDefault="00420973" w:rsidP="0042097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iCs/>
                <w:noProof/>
                <w:lang w:val="en-GB"/>
              </w:rPr>
            </w:pPr>
            <w:r w:rsidRPr="00393D44">
              <w:rPr>
                <w:rFonts w:asciiTheme="minorHAnsi" w:hAnsiTheme="minorHAnsi" w:cstheme="minorHAnsi"/>
                <w:i/>
                <w:noProof/>
                <w:lang w:val="en-GB"/>
              </w:rPr>
              <w:t xml:space="preserve">URBANCOVÁ, H. a P. VRABCOVÁ. 2023. Strategický management lidských zdrojů. </w:t>
            </w:r>
            <w:r w:rsidRPr="00393D44">
              <w:rPr>
                <w:rFonts w:asciiTheme="minorHAnsi" w:hAnsiTheme="minorHAnsi" w:cstheme="minorHAnsi"/>
                <w:iCs/>
                <w:noProof/>
                <w:lang w:val="en-GB"/>
              </w:rPr>
              <w:t>Grada Publishing, a. s. ISBN 978-80-271-3675-9.</w:t>
            </w:r>
          </w:p>
          <w:p w14:paraId="49D44533" w14:textId="77777777" w:rsidR="00420973" w:rsidRPr="00393D44" w:rsidRDefault="00420973" w:rsidP="0042097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lang w:val="en-GB"/>
              </w:rPr>
            </w:pPr>
            <w:r w:rsidRPr="00393D44">
              <w:rPr>
                <w:rFonts w:asciiTheme="minorHAnsi" w:hAnsiTheme="minorHAnsi" w:cstheme="minorHAnsi"/>
                <w:noProof/>
                <w:lang w:val="en-GB"/>
              </w:rPr>
              <w:t>Zákon č. 292/2024 Z. z. o vzdelávaní dospelých a o zmene a doplnení niektorých zákonov</w:t>
            </w:r>
          </w:p>
          <w:p w14:paraId="6F6F88C5" w14:textId="77777777" w:rsidR="00420973" w:rsidRPr="00393D44" w:rsidRDefault="00420973" w:rsidP="0042097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lang w:val="en-GB"/>
              </w:rPr>
            </w:pPr>
            <w:r w:rsidRPr="00393D44">
              <w:rPr>
                <w:rFonts w:asciiTheme="minorHAnsi" w:hAnsiTheme="minorHAnsi" w:cstheme="minorHAnsi"/>
                <w:noProof/>
                <w:lang w:val="en-GB"/>
              </w:rPr>
              <w:t>Zákon č. 73/1998 Z. z. o štátnej službe príslušníkov Policajného zboru, Slovenskej informačnej služby, Zboru väzenskej a justičnej stráže Slovenskej republiky a Železničnej polície a o zmene a doplnení niektorých zákonov</w:t>
            </w:r>
          </w:p>
          <w:p w14:paraId="24DEE634" w14:textId="77777777" w:rsidR="00420973" w:rsidRPr="003902C7" w:rsidRDefault="00420973" w:rsidP="0042097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lang w:val="pl-PL"/>
              </w:rPr>
            </w:pPr>
            <w:r w:rsidRPr="003902C7">
              <w:rPr>
                <w:rFonts w:asciiTheme="minorHAnsi" w:hAnsiTheme="minorHAnsi" w:cstheme="minorHAnsi"/>
                <w:noProof/>
                <w:lang w:val="pl-PL"/>
              </w:rPr>
              <w:t>Zákon č. 475/2005 Z. z. o výkone trestu odňatia slobody o a zmene a doplnení niektorých zákonov</w:t>
            </w:r>
          </w:p>
          <w:p w14:paraId="16321D74" w14:textId="77777777" w:rsidR="00420973" w:rsidRPr="003902C7" w:rsidRDefault="00420973" w:rsidP="0042097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lang w:val="pl-PL"/>
              </w:rPr>
            </w:pPr>
            <w:r w:rsidRPr="003902C7">
              <w:rPr>
                <w:rFonts w:asciiTheme="minorHAnsi" w:hAnsiTheme="minorHAnsi" w:cstheme="minorHAnsi"/>
                <w:noProof/>
                <w:lang w:val="pl-PL"/>
              </w:rPr>
              <w:t>Zákon č. 245 Z. z. o výchove a vzdelávaní (školský zákon) a o zmene a doplnení niektorých zákonov</w:t>
            </w:r>
          </w:p>
          <w:p w14:paraId="21D5399D" w14:textId="1BA0A656" w:rsidR="003F7545" w:rsidRPr="003902C7" w:rsidRDefault="00420973" w:rsidP="0042097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EE0000"/>
                <w:lang w:val="pl-PL"/>
              </w:rPr>
            </w:pPr>
            <w:r w:rsidRPr="003902C7">
              <w:rPr>
                <w:rFonts w:asciiTheme="minorHAnsi" w:hAnsiTheme="minorHAnsi" w:cstheme="minorHAnsi"/>
                <w:noProof/>
                <w:lang w:val="pl-PL"/>
              </w:rPr>
              <w:t>Zákon č. 61/2015 Z. z. o odbornom vzdelávaní a príprave a o zmene a doplnení niektorých zákonov</w:t>
            </w:r>
          </w:p>
        </w:tc>
      </w:tr>
      <w:tr w:rsidR="008A34EB" w:rsidRPr="00393D44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93D44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93D44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393D44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93D44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7605C82F" w14:textId="77777777" w:rsidR="00420973" w:rsidRPr="00393D44" w:rsidRDefault="00420973" w:rsidP="0042097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93D44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56DD9C7F" w14:textId="77777777" w:rsidR="00420973" w:rsidRPr="00393D44" w:rsidRDefault="00420973" w:rsidP="0042097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Student’s workload distribution: total workload = 100 hours.</w:t>
            </w:r>
          </w:p>
          <w:p w14:paraId="0EC9A3DC" w14:textId="7AB22837" w:rsidR="00420973" w:rsidRPr="00393D44" w:rsidRDefault="00420973" w:rsidP="0042097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93D44">
              <w:rPr>
                <w:rFonts w:asciiTheme="minorHAnsi" w:hAnsiTheme="minorHAnsi" w:cstheme="minorHAnsi"/>
                <w:color w:val="000000" w:themeColor="text1"/>
                <w:lang w:val="en-GB"/>
              </w:rPr>
              <w:t>contact teaching: 10 hours</w:t>
            </w:r>
          </w:p>
          <w:p w14:paraId="689FDBBA" w14:textId="5040359C" w:rsidR="00420973" w:rsidRPr="00393D44" w:rsidRDefault="00420973" w:rsidP="0042097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lastRenderedPageBreak/>
              <w:t>processing and presentation of the selected topic: 40 hours</w:t>
            </w:r>
          </w:p>
          <w:p w14:paraId="57BD603C" w14:textId="77777777" w:rsidR="00420973" w:rsidRPr="00393D44" w:rsidRDefault="00420973" w:rsidP="0042097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self-study for the exam: 50 hours</w:t>
            </w:r>
          </w:p>
          <w:p w14:paraId="050C8F06" w14:textId="1721CCB2" w:rsidR="00F91D11" w:rsidRPr="00393D44" w:rsidRDefault="00420973" w:rsidP="00420973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 modified in accordance with the faculty coordinator's recommendation.</w:t>
            </w:r>
          </w:p>
        </w:tc>
      </w:tr>
      <w:tr w:rsidR="008A34EB" w:rsidRPr="00393D44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93D44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93D44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evaluation</w:t>
            </w:r>
          </w:p>
          <w:p w14:paraId="3E2B175A" w14:textId="39A38C30" w:rsidR="008A34EB" w:rsidRPr="00393D44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93D44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93D44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93D44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93D44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93D44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93D44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93D44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93D44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93D44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93D44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93D44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93D44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93D44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93D44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93D44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93D44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93D44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93D44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93D44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93D44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93D44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93D44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93D44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93D44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93D44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93D44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93D44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93D44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393D44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393D44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4ED34A99" w:rsidR="008A34EB" w:rsidRPr="00393D44" w:rsidRDefault="00F4607C" w:rsidP="00F55FD3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393D44">
              <w:rPr>
                <w:rFonts w:asciiTheme="minorHAnsi" w:hAnsiTheme="minorHAnsi" w:cstheme="minorHAnsi"/>
                <w:bCs/>
                <w:lang w:val="en-GB"/>
              </w:rPr>
              <w:t xml:space="preserve">Assoc. Prof. </w:t>
            </w:r>
            <w:bookmarkStart w:id="0" w:name="_GoBack"/>
            <w:bookmarkEnd w:id="0"/>
            <w:r w:rsidR="00420973" w:rsidRPr="00393D44">
              <w:rPr>
                <w:rFonts w:asciiTheme="minorHAnsi" w:hAnsiTheme="minorHAnsi" w:cstheme="minorHAnsi"/>
                <w:color w:val="000000" w:themeColor="text1"/>
                <w:lang w:val="en-GB"/>
              </w:rPr>
              <w:t>Ivana Pirohová, PhD.</w:t>
            </w:r>
          </w:p>
        </w:tc>
      </w:tr>
      <w:tr w:rsidR="008A34EB" w:rsidRPr="00393D44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93D44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93D44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393D44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93D44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93D44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93D44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393D44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93D44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93D44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 w:rsidRPr="00393D44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93D44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93D44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393D44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393D44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 w:rsidRPr="00393D44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393D44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393D44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93D44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93D44" w:rsidRDefault="00176E5C">
      <w:pPr>
        <w:rPr>
          <w:lang w:val="en-GB"/>
        </w:rPr>
      </w:pPr>
    </w:p>
    <w:sectPr w:rsidR="00176E5C" w:rsidRPr="00393D44" w:rsidSect="00597648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7973C" w14:textId="77777777" w:rsidR="00A33CBA" w:rsidRPr="00465D98" w:rsidRDefault="00A33CBA" w:rsidP="00524AED">
      <w:r w:rsidRPr="00465D98">
        <w:separator/>
      </w:r>
    </w:p>
  </w:endnote>
  <w:endnote w:type="continuationSeparator" w:id="0">
    <w:p w14:paraId="214B20D0" w14:textId="77777777" w:rsidR="00A33CBA" w:rsidRPr="00465D98" w:rsidRDefault="00A33CBA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F3B38" w14:textId="77777777" w:rsidR="00A33CBA" w:rsidRPr="00465D98" w:rsidRDefault="00A33CBA" w:rsidP="00524AED">
      <w:r w:rsidRPr="00465D98">
        <w:separator/>
      </w:r>
    </w:p>
  </w:footnote>
  <w:footnote w:type="continuationSeparator" w:id="0">
    <w:p w14:paraId="2C4A21A1" w14:textId="77777777" w:rsidR="00A33CBA" w:rsidRPr="00465D98" w:rsidRDefault="00A33CBA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7273707"/>
    <w:multiLevelType w:val="hybridMultilevel"/>
    <w:tmpl w:val="EAD22C6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D7E6F45"/>
    <w:multiLevelType w:val="hybridMultilevel"/>
    <w:tmpl w:val="A106D4D0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6"/>
  </w:num>
  <w:num w:numId="4">
    <w:abstractNumId w:val="13"/>
  </w:num>
  <w:num w:numId="5">
    <w:abstractNumId w:val="1"/>
  </w:num>
  <w:num w:numId="6">
    <w:abstractNumId w:val="0"/>
  </w:num>
  <w:num w:numId="7">
    <w:abstractNumId w:val="5"/>
  </w:num>
  <w:num w:numId="8">
    <w:abstractNumId w:val="12"/>
  </w:num>
  <w:num w:numId="9">
    <w:abstractNumId w:val="8"/>
  </w:num>
  <w:num w:numId="10">
    <w:abstractNumId w:val="7"/>
  </w:num>
  <w:num w:numId="11">
    <w:abstractNumId w:val="16"/>
  </w:num>
  <w:num w:numId="12">
    <w:abstractNumId w:val="9"/>
  </w:num>
  <w:num w:numId="13">
    <w:abstractNumId w:val="2"/>
  </w:num>
  <w:num w:numId="14">
    <w:abstractNumId w:val="3"/>
  </w:num>
  <w:num w:numId="15">
    <w:abstractNumId w:val="15"/>
  </w:num>
  <w:num w:numId="16">
    <w:abstractNumId w:val="1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1B6F"/>
    <w:rsid w:val="00023760"/>
    <w:rsid w:val="0002664D"/>
    <w:rsid w:val="00033BFC"/>
    <w:rsid w:val="00035489"/>
    <w:rsid w:val="000407B1"/>
    <w:rsid w:val="000515F8"/>
    <w:rsid w:val="00054605"/>
    <w:rsid w:val="00054EFF"/>
    <w:rsid w:val="000562BF"/>
    <w:rsid w:val="00060AB0"/>
    <w:rsid w:val="00063664"/>
    <w:rsid w:val="00065102"/>
    <w:rsid w:val="00096F8F"/>
    <w:rsid w:val="000A7887"/>
    <w:rsid w:val="000C04D5"/>
    <w:rsid w:val="000D09C5"/>
    <w:rsid w:val="000D20CC"/>
    <w:rsid w:val="000D5E57"/>
    <w:rsid w:val="000E3018"/>
    <w:rsid w:val="000E4D11"/>
    <w:rsid w:val="000F317C"/>
    <w:rsid w:val="000F4EC0"/>
    <w:rsid w:val="000F71F0"/>
    <w:rsid w:val="0010341F"/>
    <w:rsid w:val="00104112"/>
    <w:rsid w:val="00111D07"/>
    <w:rsid w:val="00130C45"/>
    <w:rsid w:val="0013391D"/>
    <w:rsid w:val="00134E59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81BF6"/>
    <w:rsid w:val="001903C8"/>
    <w:rsid w:val="001950C1"/>
    <w:rsid w:val="001976AA"/>
    <w:rsid w:val="00197C4C"/>
    <w:rsid w:val="001A2959"/>
    <w:rsid w:val="001A56AF"/>
    <w:rsid w:val="001B0095"/>
    <w:rsid w:val="001D143E"/>
    <w:rsid w:val="001D3DA9"/>
    <w:rsid w:val="001E4F4A"/>
    <w:rsid w:val="001F1033"/>
    <w:rsid w:val="001F1A14"/>
    <w:rsid w:val="001F7FAD"/>
    <w:rsid w:val="002003F5"/>
    <w:rsid w:val="0022180A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B30B5"/>
    <w:rsid w:val="002B48B3"/>
    <w:rsid w:val="002C338A"/>
    <w:rsid w:val="002C3E24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38EA"/>
    <w:rsid w:val="00317C40"/>
    <w:rsid w:val="00320978"/>
    <w:rsid w:val="00323256"/>
    <w:rsid w:val="003435F0"/>
    <w:rsid w:val="00343BEF"/>
    <w:rsid w:val="00351333"/>
    <w:rsid w:val="00364BAB"/>
    <w:rsid w:val="00366BB8"/>
    <w:rsid w:val="00374079"/>
    <w:rsid w:val="00376102"/>
    <w:rsid w:val="00382903"/>
    <w:rsid w:val="00382B02"/>
    <w:rsid w:val="003902C7"/>
    <w:rsid w:val="00393D44"/>
    <w:rsid w:val="003A0FF8"/>
    <w:rsid w:val="003A1CAA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0BFC"/>
    <w:rsid w:val="0041303E"/>
    <w:rsid w:val="00420973"/>
    <w:rsid w:val="00420E53"/>
    <w:rsid w:val="00420E8D"/>
    <w:rsid w:val="004352BA"/>
    <w:rsid w:val="00436F42"/>
    <w:rsid w:val="00442373"/>
    <w:rsid w:val="004623BF"/>
    <w:rsid w:val="00464DC4"/>
    <w:rsid w:val="00465D98"/>
    <w:rsid w:val="00466EEB"/>
    <w:rsid w:val="00486A4E"/>
    <w:rsid w:val="00492396"/>
    <w:rsid w:val="004A12C5"/>
    <w:rsid w:val="004A32BD"/>
    <w:rsid w:val="004C4E94"/>
    <w:rsid w:val="004D14D0"/>
    <w:rsid w:val="004D5C0F"/>
    <w:rsid w:val="004D67F0"/>
    <w:rsid w:val="004E22D0"/>
    <w:rsid w:val="004F690E"/>
    <w:rsid w:val="005025E8"/>
    <w:rsid w:val="00513025"/>
    <w:rsid w:val="0051354A"/>
    <w:rsid w:val="00517112"/>
    <w:rsid w:val="00524AED"/>
    <w:rsid w:val="00532DF6"/>
    <w:rsid w:val="00534ACC"/>
    <w:rsid w:val="00535D58"/>
    <w:rsid w:val="005476BC"/>
    <w:rsid w:val="00561743"/>
    <w:rsid w:val="00571F62"/>
    <w:rsid w:val="00572221"/>
    <w:rsid w:val="00584E0B"/>
    <w:rsid w:val="0058674B"/>
    <w:rsid w:val="00586E75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B5863"/>
    <w:rsid w:val="005C2646"/>
    <w:rsid w:val="005C39C2"/>
    <w:rsid w:val="005D19E9"/>
    <w:rsid w:val="005D5BB3"/>
    <w:rsid w:val="005E58A0"/>
    <w:rsid w:val="005E594F"/>
    <w:rsid w:val="00610980"/>
    <w:rsid w:val="00610B39"/>
    <w:rsid w:val="006116BD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864C1"/>
    <w:rsid w:val="00692F5C"/>
    <w:rsid w:val="00695F27"/>
    <w:rsid w:val="006A034E"/>
    <w:rsid w:val="006A1BED"/>
    <w:rsid w:val="006A7FC4"/>
    <w:rsid w:val="006B5A14"/>
    <w:rsid w:val="006C4EFD"/>
    <w:rsid w:val="006D3369"/>
    <w:rsid w:val="006D5924"/>
    <w:rsid w:val="006D5974"/>
    <w:rsid w:val="006E1C73"/>
    <w:rsid w:val="006E357A"/>
    <w:rsid w:val="006E7861"/>
    <w:rsid w:val="006F0C23"/>
    <w:rsid w:val="006F3880"/>
    <w:rsid w:val="006F66B0"/>
    <w:rsid w:val="00700075"/>
    <w:rsid w:val="0070131F"/>
    <w:rsid w:val="0070214E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86C"/>
    <w:rsid w:val="007A6960"/>
    <w:rsid w:val="007B23F6"/>
    <w:rsid w:val="007D2F7E"/>
    <w:rsid w:val="007E6E94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45A83"/>
    <w:rsid w:val="00850604"/>
    <w:rsid w:val="0086643B"/>
    <w:rsid w:val="0087086A"/>
    <w:rsid w:val="008709D4"/>
    <w:rsid w:val="00880B3A"/>
    <w:rsid w:val="008956DA"/>
    <w:rsid w:val="00896023"/>
    <w:rsid w:val="00897E7B"/>
    <w:rsid w:val="008A2962"/>
    <w:rsid w:val="008A34EB"/>
    <w:rsid w:val="008A6D34"/>
    <w:rsid w:val="008B6147"/>
    <w:rsid w:val="008C2674"/>
    <w:rsid w:val="008C36D0"/>
    <w:rsid w:val="008C6E49"/>
    <w:rsid w:val="008D4963"/>
    <w:rsid w:val="008D7534"/>
    <w:rsid w:val="008E5DA8"/>
    <w:rsid w:val="008F3194"/>
    <w:rsid w:val="008F3C00"/>
    <w:rsid w:val="00920F9D"/>
    <w:rsid w:val="00927E0A"/>
    <w:rsid w:val="00936B1C"/>
    <w:rsid w:val="009414C4"/>
    <w:rsid w:val="00942D36"/>
    <w:rsid w:val="00951BCE"/>
    <w:rsid w:val="00965940"/>
    <w:rsid w:val="00970201"/>
    <w:rsid w:val="00980FBD"/>
    <w:rsid w:val="00995994"/>
    <w:rsid w:val="009A2AF8"/>
    <w:rsid w:val="009A59C6"/>
    <w:rsid w:val="009B1B30"/>
    <w:rsid w:val="009B700F"/>
    <w:rsid w:val="009C1D11"/>
    <w:rsid w:val="009C604C"/>
    <w:rsid w:val="009D1940"/>
    <w:rsid w:val="009D3131"/>
    <w:rsid w:val="009E0DA1"/>
    <w:rsid w:val="009E7680"/>
    <w:rsid w:val="009F16EB"/>
    <w:rsid w:val="009F3599"/>
    <w:rsid w:val="009F50A0"/>
    <w:rsid w:val="009F6AD3"/>
    <w:rsid w:val="00A104FA"/>
    <w:rsid w:val="00A106B6"/>
    <w:rsid w:val="00A16998"/>
    <w:rsid w:val="00A20AC0"/>
    <w:rsid w:val="00A33CBA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1890"/>
    <w:rsid w:val="00A84831"/>
    <w:rsid w:val="00A876EF"/>
    <w:rsid w:val="00A9686E"/>
    <w:rsid w:val="00A9722D"/>
    <w:rsid w:val="00AA07DB"/>
    <w:rsid w:val="00AC4B07"/>
    <w:rsid w:val="00AD1393"/>
    <w:rsid w:val="00AE4E58"/>
    <w:rsid w:val="00B00B1B"/>
    <w:rsid w:val="00B071A8"/>
    <w:rsid w:val="00B13EEA"/>
    <w:rsid w:val="00B24078"/>
    <w:rsid w:val="00B27960"/>
    <w:rsid w:val="00B528E7"/>
    <w:rsid w:val="00B64928"/>
    <w:rsid w:val="00B6638F"/>
    <w:rsid w:val="00B75448"/>
    <w:rsid w:val="00B779E2"/>
    <w:rsid w:val="00B81B7B"/>
    <w:rsid w:val="00BB7251"/>
    <w:rsid w:val="00BB7400"/>
    <w:rsid w:val="00BD0DC4"/>
    <w:rsid w:val="00BD49B6"/>
    <w:rsid w:val="00BD4D61"/>
    <w:rsid w:val="00BE105C"/>
    <w:rsid w:val="00BE2642"/>
    <w:rsid w:val="00BE3954"/>
    <w:rsid w:val="00BF3A5E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452FD"/>
    <w:rsid w:val="00C501C6"/>
    <w:rsid w:val="00C51B06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458"/>
    <w:rsid w:val="00CB72D8"/>
    <w:rsid w:val="00CD4654"/>
    <w:rsid w:val="00CD55F1"/>
    <w:rsid w:val="00CD581E"/>
    <w:rsid w:val="00CE706C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A0118"/>
    <w:rsid w:val="00DB4949"/>
    <w:rsid w:val="00DB5D97"/>
    <w:rsid w:val="00DC2E1C"/>
    <w:rsid w:val="00DC7599"/>
    <w:rsid w:val="00DD4946"/>
    <w:rsid w:val="00DE0037"/>
    <w:rsid w:val="00DE3FA5"/>
    <w:rsid w:val="00DE7B6A"/>
    <w:rsid w:val="00DF2A6C"/>
    <w:rsid w:val="00DF64E1"/>
    <w:rsid w:val="00E042C1"/>
    <w:rsid w:val="00E2017E"/>
    <w:rsid w:val="00E25FA3"/>
    <w:rsid w:val="00E26AA5"/>
    <w:rsid w:val="00E3694D"/>
    <w:rsid w:val="00E4402C"/>
    <w:rsid w:val="00E44157"/>
    <w:rsid w:val="00E51BF1"/>
    <w:rsid w:val="00E603AE"/>
    <w:rsid w:val="00E61D67"/>
    <w:rsid w:val="00E631D2"/>
    <w:rsid w:val="00E658CE"/>
    <w:rsid w:val="00E72F63"/>
    <w:rsid w:val="00E80F94"/>
    <w:rsid w:val="00E81F0E"/>
    <w:rsid w:val="00E92B92"/>
    <w:rsid w:val="00EA58FF"/>
    <w:rsid w:val="00EB546B"/>
    <w:rsid w:val="00EC3BF6"/>
    <w:rsid w:val="00EC4996"/>
    <w:rsid w:val="00EC6E2E"/>
    <w:rsid w:val="00EC7682"/>
    <w:rsid w:val="00EE1B50"/>
    <w:rsid w:val="00EF197D"/>
    <w:rsid w:val="00EF4600"/>
    <w:rsid w:val="00EF5B1C"/>
    <w:rsid w:val="00F03E71"/>
    <w:rsid w:val="00F127C4"/>
    <w:rsid w:val="00F17695"/>
    <w:rsid w:val="00F24F39"/>
    <w:rsid w:val="00F323B8"/>
    <w:rsid w:val="00F368A6"/>
    <w:rsid w:val="00F40923"/>
    <w:rsid w:val="00F418C3"/>
    <w:rsid w:val="00F42775"/>
    <w:rsid w:val="00F458FD"/>
    <w:rsid w:val="00F4607C"/>
    <w:rsid w:val="00F476D6"/>
    <w:rsid w:val="00F5141A"/>
    <w:rsid w:val="00F53338"/>
    <w:rsid w:val="00F55FD3"/>
    <w:rsid w:val="00F661EB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0DB7"/>
    <w:rsid w:val="00FD7ED7"/>
    <w:rsid w:val="00FE4D7E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2B48B3"/>
  </w:style>
  <w:style w:type="character" w:styleId="Zvraznenie">
    <w:name w:val="Emphasis"/>
    <w:basedOn w:val="Predvolenpsmoodseku"/>
    <w:uiPriority w:val="20"/>
    <w:qFormat/>
    <w:rsid w:val="002B48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ibrary.pulib.sk/elpub/document/isbn/9788055529493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B6758"/>
    <w:rsid w:val="000F66D4"/>
    <w:rsid w:val="001672C6"/>
    <w:rsid w:val="001976AA"/>
    <w:rsid w:val="002B163D"/>
    <w:rsid w:val="00317546"/>
    <w:rsid w:val="003A1CAA"/>
    <w:rsid w:val="003B2A20"/>
    <w:rsid w:val="00405088"/>
    <w:rsid w:val="00447CBB"/>
    <w:rsid w:val="004D0273"/>
    <w:rsid w:val="004E582D"/>
    <w:rsid w:val="00534ACC"/>
    <w:rsid w:val="00586C49"/>
    <w:rsid w:val="005D5BB3"/>
    <w:rsid w:val="00645A69"/>
    <w:rsid w:val="006557EB"/>
    <w:rsid w:val="00670D56"/>
    <w:rsid w:val="00686653"/>
    <w:rsid w:val="007008D6"/>
    <w:rsid w:val="00700AF3"/>
    <w:rsid w:val="00736620"/>
    <w:rsid w:val="00761646"/>
    <w:rsid w:val="007B2C1C"/>
    <w:rsid w:val="007E6E94"/>
    <w:rsid w:val="00803801"/>
    <w:rsid w:val="008D0C31"/>
    <w:rsid w:val="008F4911"/>
    <w:rsid w:val="00905B80"/>
    <w:rsid w:val="00927E0A"/>
    <w:rsid w:val="00966CAC"/>
    <w:rsid w:val="00970201"/>
    <w:rsid w:val="0097547F"/>
    <w:rsid w:val="009A2AF8"/>
    <w:rsid w:val="009C49F0"/>
    <w:rsid w:val="00B13EEA"/>
    <w:rsid w:val="00BC4CBE"/>
    <w:rsid w:val="00C02A7B"/>
    <w:rsid w:val="00CE706C"/>
    <w:rsid w:val="00D72BD1"/>
    <w:rsid w:val="00DA00B0"/>
    <w:rsid w:val="00DE7B6A"/>
    <w:rsid w:val="00E61D67"/>
    <w:rsid w:val="00E92B92"/>
    <w:rsid w:val="00EC3BF6"/>
    <w:rsid w:val="00ED00C0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7083C247-2F1A-4EE4-A91F-9F8B5DE90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1195</Words>
  <Characters>7140</Characters>
  <Application>Microsoft Office Word</Application>
  <DocSecurity>0</DocSecurity>
  <Lines>59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